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065" w:type="dxa"/>
        <w:tblCellSpacing w:w="15" w:type="dxa"/>
        <w:shd w:val="clear" w:color="auto" w:fill="000066"/>
        <w:tblCellMar>
          <w:top w:w="15" w:type="dxa"/>
          <w:left w:w="15" w:type="dxa"/>
          <w:bottom w:w="15" w:type="dxa"/>
          <w:right w:w="15" w:type="dxa"/>
        </w:tblCellMar>
        <w:tblLook w:val="04A0" w:firstRow="1" w:lastRow="0" w:firstColumn="1" w:lastColumn="0" w:noHBand="0" w:noVBand="1"/>
      </w:tblPr>
      <w:tblGrid>
        <w:gridCol w:w="10534"/>
        <w:gridCol w:w="2531"/>
      </w:tblGrid>
      <w:tr w:rsidR="004C20A3" w:rsidRPr="004C20A3" w14:paraId="56646C17" w14:textId="77777777" w:rsidTr="004C20A3">
        <w:trPr>
          <w:gridAfter w:val="1"/>
          <w:wAfter w:w="435" w:type="dxa"/>
          <w:tblCellSpacing w:w="15" w:type="dxa"/>
        </w:trPr>
        <w:tc>
          <w:tcPr>
            <w:tcW w:w="10440" w:type="dxa"/>
            <w:shd w:val="clear" w:color="auto" w:fill="000066"/>
            <w:hideMark/>
          </w:tcPr>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44"/>
            </w:tblGrid>
            <w:tr w:rsidR="004C20A3" w:rsidRPr="004C20A3" w14:paraId="0BDC37CC" w14:textId="77777777">
              <w:trPr>
                <w:tblCellSpacing w:w="15" w:type="dxa"/>
                <w:jc w:val="center"/>
              </w:trPr>
              <w:tc>
                <w:tcPr>
                  <w:tcW w:w="500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43"/>
                    <w:gridCol w:w="4875"/>
                    <w:gridCol w:w="1713"/>
                    <w:gridCol w:w="1223"/>
                  </w:tblGrid>
                  <w:tr w:rsidR="004C20A3" w:rsidRPr="004C20A3" w14:paraId="215C2E8F" w14:textId="77777777">
                    <w:trPr>
                      <w:tblCellSpacing w:w="15" w:type="dxa"/>
                    </w:trPr>
                    <w:tc>
                      <w:tcPr>
                        <w:tcW w:w="3650" w:type="pct"/>
                        <w:gridSpan w:val="2"/>
                        <w:shd w:val="clear" w:color="auto" w:fill="AAAAAA"/>
                        <w:hideMark/>
                      </w:tcPr>
                      <w:p w14:paraId="5BD238A5" w14:textId="77777777" w:rsidR="004C20A3" w:rsidRPr="004C20A3" w:rsidRDefault="004C20A3" w:rsidP="004C20A3">
                        <w:pPr>
                          <w:spacing w:after="0" w:line="240" w:lineRule="auto"/>
                          <w:rPr>
                            <w:rFonts w:ascii="Times New Roman" w:eastAsia="Times New Roman" w:hAnsi="Times New Roman" w:cs="Times New Roman"/>
                            <w:szCs w:val="24"/>
                          </w:rPr>
                        </w:pPr>
                        <w:r w:rsidRPr="004C20A3">
                          <w:rPr>
                            <w:rFonts w:eastAsia="Times New Roman" w:cs="Arial"/>
                            <w:b/>
                            <w:bCs/>
                            <w:sz w:val="36"/>
                            <w:szCs w:val="36"/>
                          </w:rPr>
                          <w:t>Unit 1-A: </w:t>
                        </w:r>
                        <w:r w:rsidRPr="004C20A3">
                          <w:rPr>
                            <w:rFonts w:eastAsia="Times New Roman" w:cs="Arial"/>
                            <w:b/>
                            <w:bCs/>
                            <w:sz w:val="36"/>
                            <w:szCs w:val="36"/>
                          </w:rPr>
                          <w:br/>
                          <w:t xml:space="preserve">Introduction </w:t>
                        </w:r>
                        <w:proofErr w:type="gramStart"/>
                        <w:r w:rsidRPr="004C20A3">
                          <w:rPr>
                            <w:rFonts w:eastAsia="Times New Roman" w:cs="Arial"/>
                            <w:b/>
                            <w:bCs/>
                            <w:sz w:val="36"/>
                            <w:szCs w:val="36"/>
                          </w:rPr>
                          <w:t>To</w:t>
                        </w:r>
                        <w:proofErr w:type="gramEnd"/>
                        <w:r w:rsidRPr="004C20A3">
                          <w:rPr>
                            <w:rFonts w:eastAsia="Times New Roman" w:cs="Arial"/>
                            <w:b/>
                            <w:bCs/>
                            <w:sz w:val="36"/>
                            <w:szCs w:val="36"/>
                          </w:rPr>
                          <w:t xml:space="preserve"> Confirmation</w:t>
                        </w:r>
                        <w:r w:rsidRPr="004C20A3">
                          <w:rPr>
                            <w:rFonts w:ascii="Times New Roman" w:eastAsia="Times New Roman" w:hAnsi="Times New Roman" w:cs="Times New Roman"/>
                            <w:color w:val="000066"/>
                            <w:szCs w:val="24"/>
                          </w:rPr>
                          <w:br/>
                        </w:r>
                        <w:r w:rsidRPr="004C20A3">
                          <w:rPr>
                            <w:rFonts w:ascii="Times New Roman" w:eastAsia="Times New Roman" w:hAnsi="Times New Roman" w:cs="Times New Roman"/>
                            <w:color w:val="000066"/>
                            <w:sz w:val="20"/>
                            <w:szCs w:val="20"/>
                          </w:rPr>
                          <w:t> </w:t>
                        </w:r>
                        <w:r w:rsidRPr="004C20A3">
                          <w:rPr>
                            <w:rFonts w:ascii="Times New Roman" w:eastAsia="Times New Roman" w:hAnsi="Times New Roman" w:cs="Times New Roman"/>
                            <w:i/>
                            <w:iCs/>
                            <w:color w:val="000066"/>
                            <w:sz w:val="18"/>
                            <w:szCs w:val="18"/>
                          </w:rPr>
                          <w:br/>
                          <w:t>"So then, just as you received Christ Jesus as Lord, continue to live in Him, rooted and built up in him, strengthened in the faith as you were taught, and overflowing with thankfulness."</w:t>
                        </w:r>
                        <w:r w:rsidRPr="004C20A3">
                          <w:rPr>
                            <w:rFonts w:ascii="Times New Roman" w:eastAsia="Times New Roman" w:hAnsi="Times New Roman" w:cs="Times New Roman"/>
                            <w:i/>
                            <w:iCs/>
                            <w:color w:val="000066"/>
                            <w:sz w:val="18"/>
                            <w:szCs w:val="18"/>
                          </w:rPr>
                          <w:br/>
                          <w:t>                                    Colossians 2:6-7 (NIV)</w:t>
                        </w:r>
                        <w:r w:rsidRPr="004C20A3">
                          <w:rPr>
                            <w:rFonts w:ascii="Times New Roman" w:eastAsia="Times New Roman" w:hAnsi="Times New Roman" w:cs="Times New Roman"/>
                            <w:color w:val="000066"/>
                            <w:szCs w:val="24"/>
                          </w:rPr>
                          <w:br/>
                          <w:t> </w:t>
                        </w:r>
                      </w:p>
                    </w:tc>
                    <w:tc>
                      <w:tcPr>
                        <w:tcW w:w="1350" w:type="pct"/>
                        <w:gridSpan w:val="2"/>
                        <w:shd w:val="clear" w:color="auto" w:fill="AAAAAA"/>
                        <w:vAlign w:val="center"/>
                        <w:hideMark/>
                      </w:tcPr>
                      <w:p w14:paraId="2AD3FB4B"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noProof/>
                            <w:sz w:val="20"/>
                            <w:szCs w:val="20"/>
                          </w:rPr>
                          <w:drawing>
                            <wp:inline distT="0" distB="0" distL="0" distR="0" wp14:anchorId="467B06AB" wp14:editId="78BBB8AA">
                              <wp:extent cx="1249680" cy="1440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1440180"/>
                                      </a:xfrm>
                                      <a:prstGeom prst="rect">
                                        <a:avLst/>
                                      </a:prstGeom>
                                      <a:noFill/>
                                      <a:ln>
                                        <a:noFill/>
                                      </a:ln>
                                    </pic:spPr>
                                  </pic:pic>
                                </a:graphicData>
                              </a:graphic>
                            </wp:inline>
                          </w:drawing>
                        </w:r>
                      </w:p>
                    </w:tc>
                  </w:tr>
                  <w:tr w:rsidR="004C20A3" w:rsidRPr="004C20A3" w14:paraId="1D11F07B" w14:textId="77777777">
                    <w:trPr>
                      <w:trHeight w:val="216"/>
                      <w:tblCellSpacing w:w="15" w:type="dxa"/>
                    </w:trPr>
                    <w:tc>
                      <w:tcPr>
                        <w:tcW w:w="5000" w:type="pct"/>
                        <w:gridSpan w:val="4"/>
                        <w:vAlign w:val="center"/>
                        <w:hideMark/>
                      </w:tcPr>
                      <w:p w14:paraId="6872F445" w14:textId="77777777" w:rsidR="004C20A3" w:rsidRPr="004C20A3" w:rsidRDefault="004C20A3" w:rsidP="004C20A3">
                        <w:pPr>
                          <w:spacing w:after="0" w:line="240" w:lineRule="auto"/>
                          <w:rPr>
                            <w:rFonts w:ascii="Times New Roman" w:eastAsia="Times New Roman" w:hAnsi="Times New Roman" w:cs="Times New Roman"/>
                            <w:szCs w:val="24"/>
                          </w:rPr>
                        </w:pPr>
                        <w:r w:rsidRPr="004C20A3">
                          <w:rPr>
                            <w:rFonts w:ascii="Times New Roman" w:eastAsia="Times New Roman" w:hAnsi="Times New Roman" w:cs="Times New Roman"/>
                            <w:szCs w:val="24"/>
                          </w:rPr>
                          <w:pict w14:anchorId="648EF823">
                            <v:rect id="_x0000_i1025" style="width:0;height:1.5pt" o:hralign="center" o:hrstd="t" o:hrnoshade="t" o:hr="t" fillcolor="#006" stroked="f"/>
                          </w:pict>
                        </w:r>
                      </w:p>
                    </w:tc>
                  </w:tr>
                  <w:tr w:rsidR="004C20A3" w:rsidRPr="004C20A3" w14:paraId="3C2E67FB" w14:textId="77777777">
                    <w:trPr>
                      <w:tblCellSpacing w:w="15" w:type="dxa"/>
                    </w:trPr>
                    <w:tc>
                      <w:tcPr>
                        <w:tcW w:w="5000" w:type="pct"/>
                        <w:gridSpan w:val="4"/>
                        <w:vAlign w:val="center"/>
                        <w:hideMark/>
                      </w:tcPr>
                      <w:p w14:paraId="54436A5C" w14:textId="77777777" w:rsidR="004C20A3" w:rsidRPr="004C20A3" w:rsidRDefault="004C20A3" w:rsidP="004C20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0A3">
                          <w:rPr>
                            <w:rFonts w:ascii="Times New Roman" w:eastAsia="Times New Roman" w:hAnsi="Times New Roman" w:cs="Times New Roman"/>
                            <w:b/>
                            <w:bCs/>
                            <w:kern w:val="36"/>
                            <w:sz w:val="27"/>
                            <w:szCs w:val="27"/>
                          </w:rPr>
                          <w:t>Early Church Practice</w:t>
                        </w:r>
                      </w:p>
                      <w:p w14:paraId="395436CB" w14:textId="77777777" w:rsidR="004C20A3" w:rsidRPr="004C20A3" w:rsidRDefault="004C20A3" w:rsidP="004C20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0A3">
                          <w:rPr>
                            <w:rFonts w:ascii="Times New Roman" w:eastAsia="Times New Roman" w:hAnsi="Times New Roman" w:cs="Times New Roman"/>
                            <w:kern w:val="36"/>
                            <w:sz w:val="20"/>
                            <w:szCs w:val="20"/>
                          </w:rPr>
                          <w:t>The practice of Confirmation is not recorded in Scripture. Nowhere are we commanded to "confirm" people. However, Jesus, St. Paul, Peter, Moses and so many others commanded us to grow in the faith (Colossians 2:6-7), "continue in the things you have learned" (II Timothy 3:15-17), and put one's faith into practice each day by any means possible (Deuteronomy 6:4ff.).</w:t>
                        </w:r>
                      </w:p>
                      <w:p w14:paraId="6EC6EEBF" w14:textId="77777777" w:rsidR="004C20A3" w:rsidRPr="004C20A3" w:rsidRDefault="004C20A3" w:rsidP="004C20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0A3">
                          <w:rPr>
                            <w:rFonts w:ascii="Times New Roman" w:eastAsia="Times New Roman" w:hAnsi="Times New Roman" w:cs="Times New Roman"/>
                            <w:kern w:val="36"/>
                            <w:sz w:val="20"/>
                            <w:szCs w:val="20"/>
                          </w:rPr>
                          <w:t>From the beginnings of the Christian Church adults and children were baptized and taught the Christian Faith as Jesus commanded (Matthew 28:18-20). At Pentecost, thousands were baptized in a single day (Acts 2). Scripture records many times when entire households were baptized. "Households</w:t>
                        </w:r>
                        <w:proofErr w:type="gramStart"/>
                        <w:r w:rsidRPr="004C20A3">
                          <w:rPr>
                            <w:rFonts w:ascii="Times New Roman" w:eastAsia="Times New Roman" w:hAnsi="Times New Roman" w:cs="Times New Roman"/>
                            <w:kern w:val="36"/>
                            <w:sz w:val="20"/>
                            <w:szCs w:val="20"/>
                          </w:rPr>
                          <w:t>"  included</w:t>
                        </w:r>
                        <w:proofErr w:type="gramEnd"/>
                        <w:r w:rsidRPr="004C20A3">
                          <w:rPr>
                            <w:rFonts w:ascii="Times New Roman" w:eastAsia="Times New Roman" w:hAnsi="Times New Roman" w:cs="Times New Roman"/>
                            <w:kern w:val="36"/>
                            <w:sz w:val="20"/>
                            <w:szCs w:val="20"/>
                          </w:rPr>
                          <w:t xml:space="preserve"> not only family members, but all the families of servants living in her extensive household (Acts 16:14-15).</w:t>
                        </w:r>
                      </w:p>
                      <w:p w14:paraId="60C20FE5" w14:textId="77777777" w:rsidR="004C20A3" w:rsidRPr="004C20A3" w:rsidRDefault="004C20A3" w:rsidP="004C20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0A3">
                          <w:rPr>
                            <w:rFonts w:ascii="Times New Roman" w:eastAsia="Times New Roman" w:hAnsi="Times New Roman" w:cs="Times New Roman"/>
                            <w:b/>
                            <w:bCs/>
                            <w:kern w:val="36"/>
                            <w:szCs w:val="24"/>
                          </w:rPr>
                          <w:t>What Is Confirmation?</w:t>
                        </w:r>
                      </w:p>
                      <w:p w14:paraId="0FE89D6F"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"Confirmation" is a rite developed by the Church. Lutherans do not hold it as a sacrament. At confirmation, a baptized person publicly "confirms" their faith at the Lord's altar. Unbaptized persons are traditionally baptized at their time of their confirmation.</w:t>
                        </w:r>
                      </w:p>
                      <w:p w14:paraId="69EC6B9C"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In every case, confirmation involves some form of instruction. Lutherans base their confirmation instruction on Luther's </w:t>
                        </w:r>
                        <w:r w:rsidRPr="004C20A3">
                          <w:rPr>
                            <w:rFonts w:ascii="Times New Roman" w:eastAsia="Times New Roman" w:hAnsi="Times New Roman" w:cs="Times New Roman"/>
                            <w:i/>
                            <w:iCs/>
                            <w:sz w:val="20"/>
                            <w:szCs w:val="20"/>
                          </w:rPr>
                          <w:t>Small Catechism</w:t>
                        </w:r>
                        <w:r w:rsidRPr="004C20A3">
                          <w:rPr>
                            <w:rFonts w:ascii="Times New Roman" w:eastAsia="Times New Roman" w:hAnsi="Times New Roman" w:cs="Times New Roman"/>
                            <w:sz w:val="20"/>
                            <w:szCs w:val="20"/>
                          </w:rPr>
                          <w:t>. The oldest catechism still in use, Luther's </w:t>
                        </w:r>
                        <w:r w:rsidRPr="004C20A3">
                          <w:rPr>
                            <w:rFonts w:ascii="Times New Roman" w:eastAsia="Times New Roman" w:hAnsi="Times New Roman" w:cs="Times New Roman"/>
                            <w:i/>
                            <w:iCs/>
                            <w:sz w:val="20"/>
                            <w:szCs w:val="20"/>
                          </w:rPr>
                          <w:t>Small Catechism</w:t>
                        </w:r>
                        <w:r w:rsidRPr="004C20A3">
                          <w:rPr>
                            <w:rFonts w:ascii="Times New Roman" w:eastAsia="Times New Roman" w:hAnsi="Times New Roman" w:cs="Times New Roman"/>
                            <w:sz w:val="20"/>
                            <w:szCs w:val="20"/>
                          </w:rPr>
                          <w:t> taught six essential areas of faith ("chief parts"). These include...</w:t>
                        </w:r>
                        <w:r w:rsidRPr="004C20A3">
                          <w:rPr>
                            <w:rFonts w:ascii="Times New Roman" w:eastAsia="Times New Roman" w:hAnsi="Times New Roman" w:cs="Times New Roman"/>
                            <w:sz w:val="20"/>
                            <w:szCs w:val="20"/>
                          </w:rPr>
                          <w:br/>
                          <w:t>    1) How Christians Live (The Ten Commandments)</w:t>
                        </w:r>
                        <w:r w:rsidRPr="004C20A3">
                          <w:rPr>
                            <w:rFonts w:ascii="Times New Roman" w:eastAsia="Times New Roman" w:hAnsi="Times New Roman" w:cs="Times New Roman"/>
                            <w:sz w:val="20"/>
                            <w:szCs w:val="20"/>
                          </w:rPr>
                          <w:br/>
                          <w:t>    2) Who God Is (The Apostles' Creed)</w:t>
                        </w:r>
                        <w:r w:rsidRPr="004C20A3">
                          <w:rPr>
                            <w:rFonts w:ascii="Times New Roman" w:eastAsia="Times New Roman" w:hAnsi="Times New Roman" w:cs="Times New Roman"/>
                            <w:sz w:val="20"/>
                            <w:szCs w:val="20"/>
                          </w:rPr>
                          <w:br/>
                          <w:t xml:space="preserve">    3) How </w:t>
                        </w:r>
                        <w:proofErr w:type="gramStart"/>
                        <w:r w:rsidRPr="004C20A3">
                          <w:rPr>
                            <w:rFonts w:ascii="Times New Roman" w:eastAsia="Times New Roman" w:hAnsi="Times New Roman" w:cs="Times New Roman"/>
                            <w:sz w:val="20"/>
                            <w:szCs w:val="20"/>
                          </w:rPr>
                          <w:t>To</w:t>
                        </w:r>
                        <w:proofErr w:type="gramEnd"/>
                        <w:r w:rsidRPr="004C20A3">
                          <w:rPr>
                            <w:rFonts w:ascii="Times New Roman" w:eastAsia="Times New Roman" w:hAnsi="Times New Roman" w:cs="Times New Roman"/>
                            <w:sz w:val="20"/>
                            <w:szCs w:val="20"/>
                          </w:rPr>
                          <w:t xml:space="preserve"> Pray (The Lord's Prayer)</w:t>
                        </w:r>
                        <w:r w:rsidRPr="004C20A3">
                          <w:rPr>
                            <w:rFonts w:ascii="Times New Roman" w:eastAsia="Times New Roman" w:hAnsi="Times New Roman" w:cs="Times New Roman"/>
                            <w:sz w:val="20"/>
                            <w:szCs w:val="20"/>
                          </w:rPr>
                          <w:br/>
                          <w:t>    4) How To Forgive And Be Forgiven (The Office Of The Keys</w:t>
                        </w:r>
                        <w:r w:rsidRPr="004C20A3">
                          <w:rPr>
                            <w:rFonts w:ascii="Times New Roman" w:eastAsia="Times New Roman" w:hAnsi="Times New Roman" w:cs="Times New Roman"/>
                            <w:sz w:val="20"/>
                            <w:szCs w:val="20"/>
                          </w:rPr>
                          <w:br/>
                          <w:t>           And Confession)</w:t>
                        </w:r>
                        <w:r w:rsidRPr="004C20A3">
                          <w:rPr>
                            <w:rFonts w:ascii="Times New Roman" w:eastAsia="Times New Roman" w:hAnsi="Times New Roman" w:cs="Times New Roman"/>
                            <w:sz w:val="20"/>
                            <w:szCs w:val="20"/>
                          </w:rPr>
                          <w:br/>
                          <w:t>    5) What Baptism Is (Holy Baptism)</w:t>
                        </w:r>
                        <w:r w:rsidRPr="004C20A3">
                          <w:rPr>
                            <w:rFonts w:ascii="Times New Roman" w:eastAsia="Times New Roman" w:hAnsi="Times New Roman" w:cs="Times New Roman"/>
                            <w:sz w:val="20"/>
                            <w:szCs w:val="20"/>
                          </w:rPr>
                          <w:br/>
                          <w:t>    6) What The Lord's Supper Is And Does (The Lord's Supper)</w:t>
                        </w:r>
                      </w:p>
                      <w:p w14:paraId="2DE93A08" w14:textId="77777777" w:rsidR="004C20A3" w:rsidRPr="004C20A3" w:rsidRDefault="004C20A3" w:rsidP="004C20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0A3">
                          <w:rPr>
                            <w:rFonts w:ascii="Times New Roman" w:eastAsia="Times New Roman" w:hAnsi="Times New Roman" w:cs="Times New Roman"/>
                            <w:b/>
                            <w:bCs/>
                            <w:kern w:val="36"/>
                            <w:szCs w:val="24"/>
                          </w:rPr>
                          <w:t>Lutheran Confirmation Today</w:t>
                        </w:r>
                        <w:r w:rsidRPr="004C20A3">
                          <w:rPr>
                            <w:rFonts w:ascii="Times New Roman" w:eastAsia="Times New Roman" w:hAnsi="Times New Roman" w:cs="Times New Roman"/>
                            <w:b/>
                            <w:bCs/>
                            <w:noProof/>
                            <w:kern w:val="36"/>
                            <w:sz w:val="48"/>
                            <w:szCs w:val="48"/>
                          </w:rPr>
                          <w:drawing>
                            <wp:anchor distT="0" distB="0" distL="0" distR="0" simplePos="0" relativeHeight="251659264" behindDoc="0" locked="0" layoutInCell="1" allowOverlap="0" wp14:anchorId="54A85D33" wp14:editId="5A0C48B7">
                              <wp:simplePos x="0" y="0"/>
                              <wp:positionH relativeFrom="column">
                                <wp:align>right</wp:align>
                              </wp:positionH>
                              <wp:positionV relativeFrom="line">
                                <wp:posOffset>0</wp:posOffset>
                              </wp:positionV>
                              <wp:extent cx="73342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41022"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There are many ways Lutherans conduct confirmation. Regardless of the method of instruction, the goal is always to provide a significant base for a growing faith.</w:t>
                        </w:r>
                      </w:p>
                      <w:p w14:paraId="04CBD048"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As important as confirmation is, the ritual of confirmation is not as important as the development of faith which confirmation strives. Confirmation's goal is to encourage, by God's Word and Holy Spirit, a growing, dynamic, life-long expression of faith which endures until we receive the "crown of life" (Rev. 2:10).</w:t>
                        </w:r>
                      </w:p>
                      <w:p w14:paraId="1A020B29" w14:textId="77777777" w:rsidR="004C20A3" w:rsidRPr="004C20A3" w:rsidRDefault="004C20A3" w:rsidP="004C20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0A3">
                          <w:rPr>
                            <w:rFonts w:ascii="Times New Roman" w:eastAsia="Times New Roman" w:hAnsi="Times New Roman" w:cs="Times New Roman"/>
                            <w:b/>
                            <w:bCs/>
                            <w:kern w:val="36"/>
                            <w:szCs w:val="24"/>
                          </w:rPr>
                          <w:t>Why Do </w:t>
                        </w:r>
                        <w:r w:rsidRPr="004C20A3">
                          <w:rPr>
                            <w:rFonts w:ascii="Times New Roman" w:eastAsia="Times New Roman" w:hAnsi="Times New Roman" w:cs="Times New Roman"/>
                            <w:b/>
                            <w:bCs/>
                            <w:i/>
                            <w:iCs/>
                            <w:kern w:val="36"/>
                            <w:szCs w:val="24"/>
                          </w:rPr>
                          <w:t>I</w:t>
                        </w:r>
                        <w:r w:rsidRPr="004C20A3">
                          <w:rPr>
                            <w:rFonts w:ascii="Times New Roman" w:eastAsia="Times New Roman" w:hAnsi="Times New Roman" w:cs="Times New Roman"/>
                            <w:b/>
                            <w:bCs/>
                            <w:kern w:val="36"/>
                            <w:szCs w:val="24"/>
                          </w:rPr>
                          <w:t> Have to Go Through Confirmation?</w:t>
                        </w:r>
                      </w:p>
                      <w:p w14:paraId="5B72F5CA"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lastRenderedPageBreak/>
                          <w:t>For young people who have been brought up in the church, much of what it means to be a Christian and to take on the ministry of being a church member is already well-known. </w:t>
                        </w:r>
                      </w:p>
                      <w:p w14:paraId="644C34AD"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You've listened in worship and in religious education classes and have an idea of why we have church services. You've (hopefully) been in Sunday School and seen baptisms and come to receive a blessing at the celebration of the Lord's Supper.</w:t>
                        </w:r>
                      </w:p>
                      <w:p w14:paraId="5A8DB912"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The purpose of Confirmation is to organize all the stuff you've been learning over the years and fill in a few blanks you may have. </w:t>
                        </w:r>
                      </w:p>
                      <w:p w14:paraId="0A01DAC8" w14:textId="77777777" w:rsidR="004C20A3" w:rsidRPr="004C20A3" w:rsidRDefault="004C20A3" w:rsidP="004C20A3">
                        <w:pPr>
                          <w:spacing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 Confirmation prepares you to make your own public profession</w:t>
                        </w:r>
                        <w:r w:rsidRPr="004C20A3">
                          <w:rPr>
                            <w:rFonts w:ascii="Times New Roman" w:eastAsia="Times New Roman" w:hAnsi="Times New Roman" w:cs="Times New Roman"/>
                            <w:sz w:val="20"/>
                            <w:szCs w:val="20"/>
                          </w:rPr>
                          <w:br/>
                          <w:t>     of Christian faith first made at your baptism by parents and</w:t>
                        </w:r>
                        <w:r w:rsidRPr="004C20A3">
                          <w:rPr>
                            <w:rFonts w:ascii="Times New Roman" w:eastAsia="Times New Roman" w:hAnsi="Times New Roman" w:cs="Times New Roman"/>
                            <w:sz w:val="20"/>
                            <w:szCs w:val="20"/>
                          </w:rPr>
                          <w:br/>
                          <w:t>     sponsors.</w:t>
                        </w:r>
                        <w:r w:rsidRPr="004C20A3">
                          <w:rPr>
                            <w:rFonts w:ascii="Times New Roman" w:eastAsia="Times New Roman" w:hAnsi="Times New Roman" w:cs="Times New Roman"/>
                            <w:sz w:val="20"/>
                            <w:szCs w:val="20"/>
                          </w:rPr>
                          <w:br/>
                          <w:t>* Confirmation helps Confirmands understand how they fit in the</w:t>
                        </w:r>
                        <w:r w:rsidRPr="004C20A3">
                          <w:rPr>
                            <w:rFonts w:ascii="Times New Roman" w:eastAsia="Times New Roman" w:hAnsi="Times New Roman" w:cs="Times New Roman"/>
                            <w:sz w:val="20"/>
                            <w:szCs w:val="20"/>
                          </w:rPr>
                          <w:br/>
                          <w:t>    church and how they are part of the marvelous Body of Christ.</w:t>
                        </w:r>
                        <w:r w:rsidRPr="004C20A3">
                          <w:rPr>
                            <w:rFonts w:ascii="Times New Roman" w:eastAsia="Times New Roman" w:hAnsi="Times New Roman" w:cs="Times New Roman"/>
                            <w:sz w:val="20"/>
                            <w:szCs w:val="20"/>
                          </w:rPr>
                          <w:br/>
                          <w:t>* Confirmation explores God's great love for the world--and for</w:t>
                        </w:r>
                        <w:r w:rsidRPr="004C20A3">
                          <w:rPr>
                            <w:rFonts w:ascii="Times New Roman" w:eastAsia="Times New Roman" w:hAnsi="Times New Roman" w:cs="Times New Roman"/>
                            <w:sz w:val="20"/>
                            <w:szCs w:val="20"/>
                          </w:rPr>
                          <w:br/>
                          <w:t>    you--and explains it in a meaningful way. </w:t>
                        </w:r>
                        <w:r w:rsidRPr="004C20A3">
                          <w:rPr>
                            <w:rFonts w:ascii="Times New Roman" w:eastAsia="Times New Roman" w:hAnsi="Times New Roman" w:cs="Times New Roman"/>
                            <w:sz w:val="20"/>
                            <w:szCs w:val="20"/>
                          </w:rPr>
                          <w:br/>
                          <w:t>* Most importantly, Confirmation provides a fundamental</w:t>
                        </w:r>
                        <w:r w:rsidRPr="004C20A3">
                          <w:rPr>
                            <w:rFonts w:ascii="Times New Roman" w:eastAsia="Times New Roman" w:hAnsi="Times New Roman" w:cs="Times New Roman"/>
                            <w:sz w:val="20"/>
                            <w:szCs w:val="20"/>
                          </w:rPr>
                          <w:br/>
                          <w:t>    understanding of Christian Faith so that we can attend</w:t>
                        </w:r>
                        <w:r w:rsidRPr="004C20A3">
                          <w:rPr>
                            <w:rFonts w:ascii="Times New Roman" w:eastAsia="Times New Roman" w:hAnsi="Times New Roman" w:cs="Times New Roman"/>
                            <w:sz w:val="20"/>
                            <w:szCs w:val="20"/>
                          </w:rPr>
                          <w:br/>
                          <w:t xml:space="preserve">    Holy Communion and receive </w:t>
                        </w:r>
                        <w:proofErr w:type="gramStart"/>
                        <w:r w:rsidRPr="004C20A3">
                          <w:rPr>
                            <w:rFonts w:ascii="Times New Roman" w:eastAsia="Times New Roman" w:hAnsi="Times New Roman" w:cs="Times New Roman"/>
                            <w:sz w:val="20"/>
                            <w:szCs w:val="20"/>
                          </w:rPr>
                          <w:t>it's</w:t>
                        </w:r>
                        <w:proofErr w:type="gramEnd"/>
                        <w:r w:rsidRPr="004C20A3">
                          <w:rPr>
                            <w:rFonts w:ascii="Times New Roman" w:eastAsia="Times New Roman" w:hAnsi="Times New Roman" w:cs="Times New Roman"/>
                            <w:sz w:val="20"/>
                            <w:szCs w:val="20"/>
                          </w:rPr>
                          <w:t xml:space="preserve"> full benefits (I Cor. 10-11)</w:t>
                        </w:r>
                      </w:p>
                      <w:p w14:paraId="0432EC13"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Of course, Confirmation is about your becoming a member of the church, experiencing the joy of serving the Lord's Church, and sharing in the responsibilities of making the church do what God would have it do. </w:t>
                        </w:r>
                      </w:p>
                      <w:p w14:paraId="309737F8"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The Confirmed members of the church you belong to have ministered together to provide the best confirmation instruction available. At your confirmation, you become an on-going part of the Church which will confirm Christians until Jesus comes again.</w:t>
                        </w:r>
                      </w:p>
                      <w:p w14:paraId="344AFF3C"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 w:val="20"/>
                            <w:szCs w:val="20"/>
                          </w:rPr>
                          <w:t> </w:t>
                        </w:r>
                      </w:p>
                    </w:tc>
                  </w:tr>
                  <w:tr w:rsidR="004C20A3" w:rsidRPr="004C20A3" w14:paraId="08C61E35" w14:textId="77777777">
                    <w:trPr>
                      <w:tblCellSpacing w:w="15" w:type="dxa"/>
                    </w:trPr>
                    <w:tc>
                      <w:tcPr>
                        <w:tcW w:w="1250" w:type="pct"/>
                        <w:vAlign w:val="center"/>
                        <w:hideMark/>
                      </w:tcPr>
                      <w:p w14:paraId="5B57D116" w14:textId="77777777" w:rsidR="004C20A3" w:rsidRPr="004C20A3" w:rsidRDefault="004C20A3" w:rsidP="004C20A3">
                        <w:pPr>
                          <w:spacing w:after="0" w:line="240" w:lineRule="auto"/>
                          <w:rPr>
                            <w:rFonts w:ascii="Times New Roman" w:eastAsia="Times New Roman" w:hAnsi="Times New Roman" w:cs="Times New Roman"/>
                            <w:szCs w:val="24"/>
                          </w:rPr>
                        </w:pPr>
                        <w:hyperlink r:id="rId6" w:history="1">
                          <w:r w:rsidRPr="004C20A3">
                            <w:rPr>
                              <w:rFonts w:ascii="Times New Roman" w:eastAsia="Times New Roman" w:hAnsi="Times New Roman" w:cs="Times New Roman"/>
                              <w:color w:val="0000FF"/>
                              <w:sz w:val="20"/>
                              <w:szCs w:val="20"/>
                              <w:u w:val="single"/>
                            </w:rPr>
                            <w:t>&lt; Back</w:t>
                          </w:r>
                        </w:hyperlink>
                      </w:p>
                    </w:tc>
                    <w:tc>
                      <w:tcPr>
                        <w:tcW w:w="1650" w:type="pct"/>
                        <w:vAlign w:val="center"/>
                        <w:hideMark/>
                      </w:tcPr>
                      <w:p w14:paraId="52FD2F14" w14:textId="77777777" w:rsidR="004C20A3" w:rsidRPr="004C20A3" w:rsidRDefault="004C20A3" w:rsidP="004C20A3">
                        <w:pPr>
                          <w:spacing w:after="0" w:line="240" w:lineRule="auto"/>
                          <w:rPr>
                            <w:rFonts w:ascii="Times New Roman" w:eastAsia="Times New Roman" w:hAnsi="Times New Roman" w:cs="Times New Roman"/>
                            <w:szCs w:val="24"/>
                          </w:rPr>
                        </w:pPr>
                      </w:p>
                    </w:tc>
                    <w:tc>
                      <w:tcPr>
                        <w:tcW w:w="850" w:type="pct"/>
                        <w:vAlign w:val="center"/>
                        <w:hideMark/>
                      </w:tcPr>
                      <w:p w14:paraId="5603F64B" w14:textId="77777777" w:rsidR="004C20A3" w:rsidRPr="004C20A3" w:rsidRDefault="004C20A3" w:rsidP="004C20A3">
                        <w:pPr>
                          <w:spacing w:after="0" w:line="240" w:lineRule="auto"/>
                          <w:rPr>
                            <w:rFonts w:ascii="Times New Roman" w:eastAsia="Times New Roman" w:hAnsi="Times New Roman" w:cs="Times New Roman"/>
                            <w:sz w:val="20"/>
                            <w:szCs w:val="20"/>
                          </w:rPr>
                        </w:pPr>
                      </w:p>
                    </w:tc>
                    <w:tc>
                      <w:tcPr>
                        <w:tcW w:w="1250" w:type="pct"/>
                        <w:vAlign w:val="center"/>
                        <w:hideMark/>
                      </w:tcPr>
                      <w:p w14:paraId="710C87E4" w14:textId="77777777" w:rsidR="004C20A3" w:rsidRPr="004C20A3" w:rsidRDefault="004C20A3" w:rsidP="004C20A3">
                        <w:pPr>
                          <w:spacing w:before="100" w:beforeAutospacing="1" w:after="100" w:afterAutospacing="1" w:line="240" w:lineRule="auto"/>
                          <w:jc w:val="right"/>
                          <w:rPr>
                            <w:rFonts w:ascii="Times New Roman" w:eastAsia="Times New Roman" w:hAnsi="Times New Roman" w:cs="Times New Roman"/>
                            <w:szCs w:val="24"/>
                          </w:rPr>
                        </w:pPr>
                        <w:hyperlink r:id="rId7" w:history="1">
                          <w:r w:rsidRPr="004C20A3">
                            <w:rPr>
                              <w:rFonts w:ascii="Times New Roman" w:eastAsia="Times New Roman" w:hAnsi="Times New Roman" w:cs="Times New Roman"/>
                              <w:color w:val="0000FF"/>
                              <w:sz w:val="20"/>
                              <w:szCs w:val="20"/>
                              <w:u w:val="single"/>
                            </w:rPr>
                            <w:t>Next &gt;</w:t>
                          </w:r>
                        </w:hyperlink>
                      </w:p>
                    </w:tc>
                  </w:tr>
                </w:tbl>
                <w:p w14:paraId="33818BC8" w14:textId="77777777" w:rsidR="004C20A3" w:rsidRPr="004C20A3" w:rsidRDefault="004C20A3" w:rsidP="004C20A3">
                  <w:pPr>
                    <w:spacing w:before="100" w:beforeAutospacing="1" w:after="100" w:afterAutospacing="1" w:line="240" w:lineRule="auto"/>
                    <w:rPr>
                      <w:rFonts w:ascii="Times New Roman" w:eastAsia="Times New Roman" w:hAnsi="Times New Roman" w:cs="Times New Roman"/>
                      <w:szCs w:val="24"/>
                    </w:rPr>
                  </w:pPr>
                  <w:r w:rsidRPr="004C20A3">
                    <w:rPr>
                      <w:rFonts w:ascii="Times New Roman" w:eastAsia="Times New Roman" w:hAnsi="Times New Roman" w:cs="Times New Roman"/>
                      <w:szCs w:val="24"/>
                    </w:rPr>
                    <w:t> </w:t>
                  </w:r>
                </w:p>
              </w:tc>
            </w:tr>
          </w:tbl>
          <w:p w14:paraId="1A55532C" w14:textId="77777777" w:rsidR="004C20A3" w:rsidRPr="004C20A3" w:rsidRDefault="004C20A3" w:rsidP="004C20A3">
            <w:pPr>
              <w:spacing w:before="100" w:beforeAutospacing="1" w:after="100" w:afterAutospacing="1" w:line="240" w:lineRule="auto"/>
              <w:jc w:val="center"/>
              <w:rPr>
                <w:rFonts w:ascii="Times New Roman" w:eastAsia="Times New Roman" w:hAnsi="Times New Roman" w:cs="Times New Roman"/>
                <w:szCs w:val="24"/>
              </w:rPr>
            </w:pPr>
            <w:r w:rsidRPr="004C20A3">
              <w:rPr>
                <w:rFonts w:ascii="Times New Roman" w:eastAsia="Times New Roman" w:hAnsi="Times New Roman" w:cs="Times New Roman"/>
                <w:color w:val="FFFFFF"/>
                <w:sz w:val="20"/>
                <w:szCs w:val="20"/>
              </w:rPr>
              <w:lastRenderedPageBreak/>
              <w:t xml:space="preserve">Website Designed </w:t>
            </w:r>
            <w:proofErr w:type="gramStart"/>
            <w:r w:rsidRPr="004C20A3">
              <w:rPr>
                <w:rFonts w:ascii="Times New Roman" w:eastAsia="Times New Roman" w:hAnsi="Times New Roman" w:cs="Times New Roman"/>
                <w:color w:val="FFFFFF"/>
                <w:sz w:val="20"/>
                <w:szCs w:val="20"/>
              </w:rPr>
              <w:t>And</w:t>
            </w:r>
            <w:proofErr w:type="gramEnd"/>
            <w:r w:rsidRPr="004C20A3">
              <w:rPr>
                <w:rFonts w:ascii="Times New Roman" w:eastAsia="Times New Roman" w:hAnsi="Times New Roman" w:cs="Times New Roman"/>
                <w:color w:val="FFFFFF"/>
                <w:sz w:val="20"/>
                <w:szCs w:val="20"/>
              </w:rPr>
              <w:t xml:space="preserve"> Maintained By</w:t>
            </w:r>
            <w:r w:rsidRPr="004C20A3">
              <w:rPr>
                <w:rFonts w:ascii="Times New Roman" w:eastAsia="Times New Roman" w:hAnsi="Times New Roman" w:cs="Times New Roman"/>
                <w:color w:val="FFFFFF"/>
                <w:sz w:val="20"/>
                <w:szCs w:val="20"/>
              </w:rPr>
              <w:br/>
              <w:t>Rev. Thomas F. Fischer</w:t>
            </w:r>
            <w:r w:rsidRPr="004C20A3">
              <w:rPr>
                <w:rFonts w:ascii="Times New Roman" w:eastAsia="Times New Roman" w:hAnsi="Times New Roman" w:cs="Times New Roman"/>
                <w:color w:val="FFFFFF"/>
                <w:sz w:val="20"/>
                <w:szCs w:val="20"/>
              </w:rPr>
              <w:br/>
              <w:t>All Contents Copyright 2007.</w:t>
            </w:r>
            <w:r w:rsidRPr="004C20A3">
              <w:rPr>
                <w:rFonts w:ascii="Times New Roman" w:eastAsia="Times New Roman" w:hAnsi="Times New Roman" w:cs="Times New Roman"/>
                <w:color w:val="FFFFFF"/>
                <w:sz w:val="20"/>
                <w:szCs w:val="20"/>
              </w:rPr>
              <w:br/>
            </w:r>
            <w:r w:rsidRPr="004C20A3">
              <w:rPr>
                <w:rFonts w:ascii="Times New Roman" w:eastAsia="Times New Roman" w:hAnsi="Times New Roman" w:cs="Times New Roman"/>
                <w:color w:val="FFFFFF"/>
                <w:sz w:val="20"/>
                <w:szCs w:val="20"/>
              </w:rPr>
              <w:br/>
              <w:t>Materials May Not Be Reprinted Without Written Permission Of The Author.</w:t>
            </w:r>
            <w:r w:rsidRPr="004C20A3">
              <w:rPr>
                <w:rFonts w:ascii="Times New Roman" w:eastAsia="Times New Roman" w:hAnsi="Times New Roman" w:cs="Times New Roman"/>
                <w:color w:val="FFFFFF"/>
                <w:sz w:val="20"/>
                <w:szCs w:val="20"/>
              </w:rPr>
              <w:br/>
              <w:t> </w:t>
            </w:r>
          </w:p>
        </w:tc>
      </w:tr>
      <w:tr w:rsidR="004C20A3" w:rsidRPr="004C20A3" w14:paraId="69DC60D0" w14:textId="77777777" w:rsidTr="004C20A3">
        <w:trPr>
          <w:trHeight w:val="276"/>
          <w:tblCellSpacing w:w="15" w:type="dxa"/>
        </w:trPr>
        <w:tc>
          <w:tcPr>
            <w:tcW w:w="12945" w:type="dxa"/>
            <w:gridSpan w:val="2"/>
            <w:shd w:val="clear" w:color="auto" w:fill="52599F"/>
            <w:vAlign w:val="center"/>
            <w:hideMark/>
          </w:tcPr>
          <w:p w14:paraId="65939588" w14:textId="77777777" w:rsidR="004C20A3" w:rsidRPr="004C20A3" w:rsidRDefault="004C20A3" w:rsidP="004C20A3">
            <w:pPr>
              <w:spacing w:before="100" w:beforeAutospacing="1" w:after="100" w:afterAutospacing="1" w:line="240" w:lineRule="auto"/>
              <w:jc w:val="center"/>
              <w:rPr>
                <w:rFonts w:ascii="Times New Roman" w:eastAsia="Times New Roman" w:hAnsi="Times New Roman" w:cs="Times New Roman"/>
                <w:szCs w:val="24"/>
              </w:rPr>
            </w:pPr>
            <w:r w:rsidRPr="004C20A3">
              <w:rPr>
                <w:rFonts w:ascii="Times New Roman" w:eastAsia="Times New Roman" w:hAnsi="Times New Roman" w:cs="Times New Roman"/>
                <w:szCs w:val="24"/>
              </w:rPr>
              <w:lastRenderedPageBreak/>
              <w:t> </w:t>
            </w:r>
          </w:p>
        </w:tc>
      </w:tr>
    </w:tbl>
    <w:p w14:paraId="2496B6FF" w14:textId="77777777" w:rsidR="00B5036B" w:rsidRDefault="00B5036B"/>
    <w:sectPr w:rsidR="00B5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A3"/>
    <w:rsid w:val="004C20A3"/>
    <w:rsid w:val="00B5036B"/>
    <w:rsid w:val="00D87B3B"/>
    <w:rsid w:val="00DA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379F"/>
  <w15:chartTrackingRefBased/>
  <w15:docId w15:val="{F9CBC3BF-F9B0-48F7-B42C-1F4F3797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3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35360">
      <w:bodyDiv w:val="1"/>
      <w:marLeft w:val="0"/>
      <w:marRight w:val="0"/>
      <w:marTop w:val="0"/>
      <w:marBottom w:val="0"/>
      <w:divBdr>
        <w:top w:val="none" w:sz="0" w:space="0" w:color="auto"/>
        <w:left w:val="none" w:sz="0" w:space="0" w:color="auto"/>
        <w:bottom w:val="none" w:sz="0" w:space="0" w:color="auto"/>
        <w:right w:val="none" w:sz="0" w:space="0" w:color="auto"/>
      </w:divBdr>
      <w:divsChild>
        <w:div w:id="1459756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crh2.org/content.smallcatechism.org_1/unit1/unit1-bb.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crh2.org/content.smallcatechism.org_1/lesson_index.htm" TargetMode="External"/><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Seidel</dc:creator>
  <cp:keywords/>
  <dc:description/>
  <cp:lastModifiedBy>Lorri Seidel</cp:lastModifiedBy>
  <cp:revision>1</cp:revision>
  <dcterms:created xsi:type="dcterms:W3CDTF">2022-12-11T01:47:00Z</dcterms:created>
  <dcterms:modified xsi:type="dcterms:W3CDTF">2022-12-11T01:49:00Z</dcterms:modified>
</cp:coreProperties>
</file>